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left"/>
        <w:rPr>
          <w:rFonts w:ascii="Arial" w:cs="Arial" w:eastAsia="Arial" w:hAnsi="Arial"/>
          <w:sz w:val="22"/>
          <w:szCs w:val="22"/>
        </w:rPr>
      </w:pPr>
      <w:r w:rsidDel="00000000" w:rsidR="00000000" w:rsidRPr="00000000">
        <w:rPr>
          <w:rtl w:val="0"/>
        </w:rPr>
      </w:r>
    </w:p>
    <w:tbl>
      <w:tblPr>
        <w:tblStyle w:val="Table1"/>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3315"/>
        <w:gridCol w:w="3405"/>
        <w:tblGridChange w:id="0">
          <w:tblGrid>
            <w:gridCol w:w="3495"/>
            <w:gridCol w:w="3315"/>
            <w:gridCol w:w="3405"/>
          </w:tblGrid>
        </w:tblGridChange>
      </w:tblGrid>
      <w:tr>
        <w:trPr>
          <w:cantSplit w:val="0"/>
          <w:trHeight w:val="1035" w:hRule="atLeast"/>
          <w:tblHeader w:val="0"/>
        </w:trPr>
        <w:tc>
          <w:tcPr>
            <w:gridSpan w:val="3"/>
            <w:tcBorders>
              <w:top w:color="4fc3cd" w:space="0" w:sz="12" w:val="single"/>
              <w:left w:color="4fc3cd" w:space="0" w:sz="12" w:val="single"/>
              <w:bottom w:color="000000" w:space="0" w:sz="0" w:val="nil"/>
              <w:right w:color="0b0647"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jc w:val="center"/>
              <w:rPr>
                <w:rFonts w:ascii="Arial" w:cs="Arial" w:eastAsia="Arial" w:hAnsi="Arial"/>
                <w:sz w:val="22"/>
                <w:szCs w:val="22"/>
              </w:rPr>
            </w:pPr>
            <w:hyperlink r:id="rId7">
              <w:r w:rsidDel="00000000" w:rsidR="00000000" w:rsidRPr="00000000">
                <w:rPr>
                  <w:rFonts w:ascii="Arial" w:cs="Arial" w:eastAsia="Arial" w:hAnsi="Arial"/>
                  <w:color w:val="1155cc"/>
                  <w:sz w:val="22"/>
                  <w:szCs w:val="22"/>
                  <w:u w:val="single"/>
                </w:rPr>
                <w:drawing>
                  <wp:inline distB="114300" distT="114300" distL="114300" distR="114300">
                    <wp:extent cx="6186488" cy="460390"/>
                    <wp:effectExtent b="0" l="0" r="0" t="0"/>
                    <wp:docPr id="5" name="image2.png"/>
                    <a:graphic>
                      <a:graphicData uri="http://schemas.openxmlformats.org/drawingml/2006/picture">
                        <pic:pic>
                          <pic:nvPicPr>
                            <pic:cNvPr id="0" name="image2.png"/>
                            <pic:cNvPicPr preferRelativeResize="0"/>
                          </pic:nvPicPr>
                          <pic:blipFill>
                            <a:blip r:embed="rId8"/>
                            <a:srcRect b="0" l="177" r="176" t="0"/>
                            <a:stretch>
                              <a:fillRect/>
                            </a:stretch>
                          </pic:blipFill>
                          <pic:spPr>
                            <a:xfrm>
                              <a:off x="0" y="0"/>
                              <a:ext cx="6186488" cy="460390"/>
                            </a:xfrm>
                            <a:prstGeom prst="rect"/>
                            <a:ln/>
                          </pic:spPr>
                        </pic:pic>
                      </a:graphicData>
                    </a:graphic>
                  </wp:inline>
                </w:drawing>
              </w:r>
            </w:hyperlink>
            <w:r w:rsidDel="00000000" w:rsidR="00000000" w:rsidRPr="00000000">
              <w:rPr>
                <w:rtl w:val="0"/>
              </w:rPr>
            </w:r>
          </w:p>
        </w:tc>
      </w:tr>
      <w:tr>
        <w:trPr>
          <w:cantSplit w:val="0"/>
          <w:trHeight w:val="10140" w:hRule="atLeast"/>
          <w:tblHeader w:val="0"/>
        </w:trPr>
        <w:tc>
          <w:tcPr>
            <w:gridSpan w:val="3"/>
            <w:tcBorders>
              <w:top w:color="000000" w:space="0" w:sz="0" w:val="nil"/>
              <w:left w:color="4fc3cd" w:space="0" w:sz="12" w:val="single"/>
              <w:bottom w:color="000000" w:space="0" w:sz="0" w:val="nil"/>
              <w:right w:color="0b0647" w:space="0" w:sz="24" w:val="single"/>
            </w:tcBorders>
            <w:shd w:fill="auto" w:val="clear"/>
            <w:tcMar>
              <w:top w:w="144.0" w:type="dxa"/>
              <w:left w:w="144.0" w:type="dxa"/>
              <w:bottom w:w="144.0" w:type="dxa"/>
              <w:right w:w="144.0" w:type="dxa"/>
            </w:tcMar>
            <w:vAlign w:val="top"/>
          </w:tcPr>
          <w:p w:rsidR="00000000" w:rsidDel="00000000" w:rsidP="00000000" w:rsidRDefault="00000000" w:rsidRPr="00000000" w14:paraId="00000005">
            <w:pPr>
              <w:jc w:val="center"/>
              <w:rPr>
                <w:rFonts w:ascii="Roboto Condensed" w:cs="Roboto Condensed" w:eastAsia="Roboto Condensed" w:hAnsi="Roboto Condensed"/>
                <w:b w:val="1"/>
                <w:sz w:val="22"/>
                <w:szCs w:val="22"/>
              </w:rPr>
            </w:pPr>
            <w:r w:rsidDel="00000000" w:rsidR="00000000" w:rsidRPr="00000000">
              <w:rPr>
                <w:rFonts w:ascii="Roboto Condensed" w:cs="Roboto Condensed" w:eastAsia="Roboto Condensed" w:hAnsi="Roboto Condensed"/>
                <w:b w:val="1"/>
                <w:sz w:val="22"/>
                <w:szCs w:val="22"/>
                <w:rtl w:val="0"/>
              </w:rPr>
              <w:t xml:space="preserve">PROJECTS</w:t>
            </w:r>
          </w:p>
          <w:p w:rsidR="00000000" w:rsidDel="00000000" w:rsidP="00000000" w:rsidRDefault="00000000" w:rsidRPr="00000000" w14:paraId="00000006">
            <w:pPr>
              <w:jc w:val="center"/>
              <w:rPr>
                <w:rFonts w:ascii="Roboto Condensed" w:cs="Roboto Condensed" w:eastAsia="Roboto Condensed" w:hAnsi="Roboto Condensed"/>
                <w:b w:val="1"/>
                <w:sz w:val="22"/>
                <w:szCs w:val="22"/>
              </w:rPr>
            </w:pPr>
            <w:r w:rsidDel="00000000" w:rsidR="00000000" w:rsidRPr="00000000">
              <w:rPr>
                <w:rFonts w:ascii="Roboto Condensed" w:cs="Roboto Condensed" w:eastAsia="Roboto Condensed" w:hAnsi="Roboto Condensed"/>
                <w:b w:val="1"/>
                <w:sz w:val="22"/>
                <w:szCs w:val="22"/>
                <w:rtl w:val="0"/>
              </w:rPr>
              <w:t xml:space="preserve">INSTRUCTOR NOTES</w:t>
            </w:r>
          </w:p>
          <w:p w:rsidR="00000000" w:rsidDel="00000000" w:rsidP="00000000" w:rsidRDefault="00000000" w:rsidRPr="00000000" w14:paraId="00000007">
            <w:pPr>
              <w:jc w:val="left"/>
              <w:rPr>
                <w:rFonts w:ascii="Roboto Condensed" w:cs="Roboto Condensed" w:eastAsia="Roboto Condensed" w:hAnsi="Roboto Condensed"/>
                <w:b w:val="1"/>
                <w:sz w:val="22"/>
                <w:szCs w:val="22"/>
              </w:rPr>
            </w:pPr>
            <w:r w:rsidDel="00000000" w:rsidR="00000000" w:rsidRPr="00000000">
              <w:rPr>
                <w:rtl w:val="0"/>
              </w:rPr>
            </w:r>
          </w:p>
          <w:p w:rsidR="00000000" w:rsidDel="00000000" w:rsidP="00000000" w:rsidRDefault="00000000" w:rsidRPr="00000000" w14:paraId="00000008">
            <w:pPr>
              <w:jc w:val="left"/>
              <w:rPr>
                <w:rFonts w:ascii="Roboto Condensed" w:cs="Roboto Condensed" w:eastAsia="Roboto Condensed" w:hAnsi="Roboto Condensed"/>
                <w:sz w:val="22"/>
                <w:szCs w:val="22"/>
                <w:u w:val="single"/>
              </w:rPr>
            </w:pPr>
            <w:r w:rsidDel="00000000" w:rsidR="00000000" w:rsidRPr="00000000">
              <w:rPr>
                <w:rtl w:val="0"/>
              </w:rPr>
            </w:r>
          </w:p>
          <w:p w:rsidR="00000000" w:rsidDel="00000000" w:rsidP="00000000" w:rsidRDefault="00000000" w:rsidRPr="00000000" w14:paraId="00000009">
            <w:pPr>
              <w:jc w:val="left"/>
              <w:rPr>
                <w:rFonts w:ascii="Roboto Condensed" w:cs="Roboto Condensed" w:eastAsia="Roboto Condensed" w:hAnsi="Roboto Condensed"/>
                <w:sz w:val="22"/>
                <w:szCs w:val="22"/>
                <w:u w:val="single"/>
              </w:rPr>
            </w:pPr>
            <w:r w:rsidDel="00000000" w:rsidR="00000000" w:rsidRPr="00000000">
              <w:rPr>
                <w:rFonts w:ascii="Roboto Condensed" w:cs="Roboto Condensed" w:eastAsia="Roboto Condensed" w:hAnsi="Roboto Condensed"/>
                <w:sz w:val="22"/>
                <w:szCs w:val="22"/>
                <w:u w:val="single"/>
                <w:rtl w:val="0"/>
              </w:rPr>
              <w:t xml:space="preserve">Story &amp; Character Elements</w:t>
            </w:r>
          </w:p>
          <w:p w:rsidR="00000000" w:rsidDel="00000000" w:rsidP="00000000" w:rsidRDefault="00000000" w:rsidRPr="00000000" w14:paraId="0000000A">
            <w:pPr>
              <w:rPr>
                <w:rFonts w:ascii="Roboto Condensed" w:cs="Roboto Condensed" w:eastAsia="Roboto Condensed" w:hAnsi="Roboto Condensed"/>
                <w:i w:val="1"/>
                <w:sz w:val="22"/>
                <w:szCs w:val="22"/>
              </w:rPr>
            </w:pPr>
            <w:r w:rsidDel="00000000" w:rsidR="00000000" w:rsidRPr="00000000">
              <w:rPr>
                <w:rFonts w:ascii="Roboto Condensed" w:cs="Roboto Condensed" w:eastAsia="Roboto Condensed" w:hAnsi="Roboto Condensed"/>
                <w:sz w:val="22"/>
                <w:szCs w:val="22"/>
                <w:rtl w:val="0"/>
              </w:rPr>
              <w:t xml:space="preserve">Online students may post 1,000-word descriptions. Note that some of the items in this project are duplicates of documentation projects so that this project can stand alone. Reference: Chapter 5 in </w:t>
            </w:r>
            <w:r w:rsidDel="00000000" w:rsidR="00000000" w:rsidRPr="00000000">
              <w:rPr>
                <w:rFonts w:ascii="Roboto Condensed" w:cs="Roboto Condensed" w:eastAsia="Roboto Condensed" w:hAnsi="Roboto Condensed"/>
                <w:i w:val="1"/>
                <w:sz w:val="22"/>
                <w:szCs w:val="22"/>
                <w:rtl w:val="0"/>
              </w:rPr>
              <w:t xml:space="preserve">Game Development Essentials: An Introduction (4th Edition).</w:t>
            </w:r>
          </w:p>
          <w:p w:rsidR="00000000" w:rsidDel="00000000" w:rsidP="00000000" w:rsidRDefault="00000000" w:rsidRPr="00000000" w14:paraId="0000000B">
            <w:pPr>
              <w:rPr>
                <w:rFonts w:ascii="Roboto Condensed" w:cs="Roboto Condensed" w:eastAsia="Roboto Condensed" w:hAnsi="Roboto Condensed"/>
                <w:i w:val="1"/>
                <w:sz w:val="22"/>
                <w:szCs w:val="22"/>
              </w:rPr>
            </w:pPr>
            <w:r w:rsidDel="00000000" w:rsidR="00000000" w:rsidRPr="00000000">
              <w:rPr>
                <w:rtl w:val="0"/>
              </w:rPr>
            </w:r>
          </w:p>
          <w:p w:rsidR="00000000" w:rsidDel="00000000" w:rsidP="00000000" w:rsidRDefault="00000000" w:rsidRPr="00000000" w14:paraId="0000000C">
            <w:pPr>
              <w:rPr>
                <w:rFonts w:ascii="Roboto Condensed" w:cs="Roboto Condensed" w:eastAsia="Roboto Condensed" w:hAnsi="Roboto Condensed"/>
                <w:b w:val="1"/>
                <w:sz w:val="22"/>
                <w:szCs w:val="22"/>
                <w:u w:val="single"/>
              </w:rPr>
            </w:pPr>
            <w:r w:rsidDel="00000000" w:rsidR="00000000" w:rsidRPr="00000000">
              <w:rPr>
                <w:rFonts w:ascii="Roboto Condensed" w:cs="Roboto Condensed" w:eastAsia="Roboto Condensed" w:hAnsi="Roboto Condensed"/>
                <w:sz w:val="22"/>
                <w:szCs w:val="22"/>
                <w:u w:val="single"/>
                <w:rtl w:val="0"/>
              </w:rPr>
              <w:t xml:space="preserve">Gameplay Elements</w:t>
            </w:r>
            <w:r w:rsidDel="00000000" w:rsidR="00000000" w:rsidRPr="00000000">
              <w:rPr>
                <w:rFonts w:ascii="Roboto Condensed" w:cs="Roboto Condensed" w:eastAsia="Roboto Condensed" w:hAnsi="Roboto Condensed"/>
                <w:b w:val="1"/>
                <w:sz w:val="22"/>
                <w:szCs w:val="22"/>
                <w:u w:val="single"/>
                <w:rtl w:val="0"/>
              </w:rPr>
              <w:t xml:space="preserve"> </w:t>
            </w:r>
          </w:p>
          <w:p w:rsidR="00000000" w:rsidDel="00000000" w:rsidP="00000000" w:rsidRDefault="00000000" w:rsidRPr="00000000" w14:paraId="0000000D">
            <w:pPr>
              <w:rPr>
                <w:rFonts w:ascii="Roboto Condensed" w:cs="Roboto Condensed" w:eastAsia="Roboto Condensed" w:hAnsi="Roboto Condensed"/>
                <w:i w:val="1"/>
                <w:sz w:val="22"/>
                <w:szCs w:val="22"/>
              </w:rPr>
            </w:pPr>
            <w:r w:rsidDel="00000000" w:rsidR="00000000" w:rsidRPr="00000000">
              <w:rPr>
                <w:rFonts w:ascii="Roboto Condensed" w:cs="Roboto Condensed" w:eastAsia="Roboto Condensed" w:hAnsi="Roboto Condensed"/>
                <w:sz w:val="22"/>
                <w:szCs w:val="22"/>
                <w:rtl w:val="0"/>
              </w:rPr>
              <w:t xml:space="preserve">Online students may post 1,000-word descriptions. Any section other than “Challenges” and “Strategies” may be assigned to any part of the project at instructor’s discretion. Reference: Part II (Chapters 5-9) – with emphasis on Chapter 6 – of </w:t>
            </w:r>
            <w:r w:rsidDel="00000000" w:rsidR="00000000" w:rsidRPr="00000000">
              <w:rPr>
                <w:rFonts w:ascii="Roboto Condensed" w:cs="Roboto Condensed" w:eastAsia="Roboto Condensed" w:hAnsi="Roboto Condensed"/>
                <w:i w:val="1"/>
                <w:sz w:val="22"/>
                <w:szCs w:val="22"/>
                <w:rtl w:val="0"/>
              </w:rPr>
              <w:t xml:space="preserve">Game Development Essentials: An Introduction (4th Edition).</w:t>
            </w:r>
          </w:p>
          <w:p w:rsidR="00000000" w:rsidDel="00000000" w:rsidP="00000000" w:rsidRDefault="00000000" w:rsidRPr="00000000" w14:paraId="0000000E">
            <w:pPr>
              <w:rPr>
                <w:rFonts w:ascii="Roboto Condensed" w:cs="Roboto Condensed" w:eastAsia="Roboto Condensed" w:hAnsi="Roboto Condensed"/>
                <w:sz w:val="22"/>
                <w:szCs w:val="22"/>
                <w:u w:val="single"/>
              </w:rPr>
            </w:pPr>
            <w:r w:rsidDel="00000000" w:rsidR="00000000" w:rsidRPr="00000000">
              <w:rPr>
                <w:rtl w:val="0"/>
              </w:rPr>
            </w:r>
          </w:p>
          <w:p w:rsidR="00000000" w:rsidDel="00000000" w:rsidP="00000000" w:rsidRDefault="00000000" w:rsidRPr="00000000" w14:paraId="0000000F">
            <w:pPr>
              <w:rPr>
                <w:rFonts w:ascii="Roboto Condensed" w:cs="Roboto Condensed" w:eastAsia="Roboto Condensed" w:hAnsi="Roboto Condensed"/>
                <w:sz w:val="22"/>
                <w:szCs w:val="22"/>
                <w:u w:val="single"/>
              </w:rPr>
            </w:pPr>
            <w:r w:rsidDel="00000000" w:rsidR="00000000" w:rsidRPr="00000000">
              <w:rPr>
                <w:rFonts w:ascii="Roboto Condensed" w:cs="Roboto Condensed" w:eastAsia="Roboto Condensed" w:hAnsi="Roboto Condensed"/>
                <w:sz w:val="22"/>
                <w:szCs w:val="22"/>
                <w:u w:val="single"/>
                <w:rtl w:val="0"/>
              </w:rPr>
              <w:t xml:space="preserve">Game Adaptation</w:t>
            </w:r>
          </w:p>
          <w:p w:rsidR="00000000" w:rsidDel="00000000" w:rsidP="00000000" w:rsidRDefault="00000000" w:rsidRPr="00000000" w14:paraId="00000010">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This works particularly well as a team project. For an online class, teams may upload separate presentations and discuss for peer comment. Reference: Part II (Chapters 5-9) in </w:t>
            </w:r>
            <w:r w:rsidDel="00000000" w:rsidR="00000000" w:rsidRPr="00000000">
              <w:rPr>
                <w:rFonts w:ascii="Roboto Condensed" w:cs="Roboto Condensed" w:eastAsia="Roboto Condensed" w:hAnsi="Roboto Condensed"/>
                <w:i w:val="1"/>
                <w:sz w:val="22"/>
                <w:szCs w:val="22"/>
                <w:rtl w:val="0"/>
              </w:rPr>
              <w:t xml:space="preserve">Game Development Essentials: An Introduction (4th Edition).</w:t>
            </w:r>
            <w:r w:rsidDel="00000000" w:rsidR="00000000" w:rsidRPr="00000000">
              <w:rPr>
                <w:rtl w:val="0"/>
              </w:rPr>
            </w:r>
          </w:p>
          <w:p w:rsidR="00000000" w:rsidDel="00000000" w:rsidP="00000000" w:rsidRDefault="00000000" w:rsidRPr="00000000" w14:paraId="00000011">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2">
            <w:pPr>
              <w:rPr>
                <w:rFonts w:ascii="Roboto Condensed" w:cs="Roboto Condensed" w:eastAsia="Roboto Condensed" w:hAnsi="Roboto Condensed"/>
                <w:sz w:val="22"/>
                <w:szCs w:val="22"/>
                <w:u w:val="single"/>
              </w:rPr>
            </w:pPr>
            <w:r w:rsidDel="00000000" w:rsidR="00000000" w:rsidRPr="00000000">
              <w:rPr>
                <w:rFonts w:ascii="Roboto Condensed" w:cs="Roboto Condensed" w:eastAsia="Roboto Condensed" w:hAnsi="Roboto Condensed"/>
                <w:sz w:val="22"/>
                <w:szCs w:val="22"/>
                <w:u w:val="single"/>
                <w:rtl w:val="0"/>
              </w:rPr>
              <w:t xml:space="preserve">Concept Document</w:t>
            </w:r>
          </w:p>
          <w:p w:rsidR="00000000" w:rsidDel="00000000" w:rsidP="00000000" w:rsidRDefault="00000000" w:rsidRPr="00000000" w14:paraId="00000013">
            <w:pPr>
              <w:rPr>
                <w:rFonts w:ascii="Roboto Condensed" w:cs="Roboto Condensed" w:eastAsia="Roboto Condensed" w:hAnsi="Roboto Condensed"/>
                <w:i w:val="1"/>
                <w:sz w:val="22"/>
                <w:szCs w:val="22"/>
              </w:rPr>
            </w:pPr>
            <w:r w:rsidDel="00000000" w:rsidR="00000000" w:rsidRPr="00000000">
              <w:rPr>
                <w:rFonts w:ascii="Roboto Condensed" w:cs="Roboto Condensed" w:eastAsia="Roboto Condensed" w:hAnsi="Roboto Condensed"/>
                <w:sz w:val="22"/>
                <w:szCs w:val="22"/>
                <w:rtl w:val="0"/>
              </w:rPr>
              <w:t xml:space="preserve">This should be assigned first if you plan to also assign a production plan and/or game design document (GDD). Reference: Part III (Chapters 10-12) in </w:t>
            </w:r>
            <w:r w:rsidDel="00000000" w:rsidR="00000000" w:rsidRPr="00000000">
              <w:rPr>
                <w:rFonts w:ascii="Roboto Condensed" w:cs="Roboto Condensed" w:eastAsia="Roboto Condensed" w:hAnsi="Roboto Condensed"/>
                <w:i w:val="1"/>
                <w:sz w:val="22"/>
                <w:szCs w:val="22"/>
                <w:rtl w:val="0"/>
              </w:rPr>
              <w:t xml:space="preserve">Game Development Essentials: An Introduction (4th Edition).</w:t>
            </w:r>
          </w:p>
          <w:p w:rsidR="00000000" w:rsidDel="00000000" w:rsidP="00000000" w:rsidRDefault="00000000" w:rsidRPr="00000000" w14:paraId="00000014">
            <w:pPr>
              <w:rPr>
                <w:rFonts w:ascii="Roboto Condensed" w:cs="Roboto Condensed" w:eastAsia="Roboto Condensed" w:hAnsi="Roboto Condensed"/>
                <w:i w:val="1"/>
                <w:sz w:val="22"/>
                <w:szCs w:val="22"/>
              </w:rPr>
            </w:pPr>
            <w:r w:rsidDel="00000000" w:rsidR="00000000" w:rsidRPr="00000000">
              <w:rPr>
                <w:rtl w:val="0"/>
              </w:rPr>
            </w:r>
          </w:p>
          <w:p w:rsidR="00000000" w:rsidDel="00000000" w:rsidP="00000000" w:rsidRDefault="00000000" w:rsidRPr="00000000" w14:paraId="00000015">
            <w:pPr>
              <w:rPr>
                <w:rFonts w:ascii="Roboto Condensed" w:cs="Roboto Condensed" w:eastAsia="Roboto Condensed" w:hAnsi="Roboto Condensed"/>
                <w:sz w:val="22"/>
                <w:szCs w:val="22"/>
                <w:u w:val="single"/>
              </w:rPr>
            </w:pPr>
            <w:r w:rsidDel="00000000" w:rsidR="00000000" w:rsidRPr="00000000">
              <w:rPr>
                <w:rFonts w:ascii="Roboto Condensed" w:cs="Roboto Condensed" w:eastAsia="Roboto Condensed" w:hAnsi="Roboto Condensed"/>
                <w:sz w:val="22"/>
                <w:szCs w:val="22"/>
                <w:u w:val="single"/>
                <w:rtl w:val="0"/>
              </w:rPr>
              <w:t xml:space="preserve">Game Design Document (GDD)</w:t>
            </w:r>
          </w:p>
          <w:p w:rsidR="00000000" w:rsidDel="00000000" w:rsidP="00000000" w:rsidRDefault="00000000" w:rsidRPr="00000000" w14:paraId="00000016">
            <w:pPr>
              <w:rPr>
                <w:rFonts w:ascii="Roboto Condensed" w:cs="Roboto Condensed" w:eastAsia="Roboto Condensed" w:hAnsi="Roboto Condensed"/>
                <w:i w:val="1"/>
                <w:sz w:val="22"/>
                <w:szCs w:val="22"/>
              </w:rPr>
            </w:pPr>
            <w:r w:rsidDel="00000000" w:rsidR="00000000" w:rsidRPr="00000000">
              <w:rPr>
                <w:rFonts w:ascii="Roboto Condensed" w:cs="Roboto Condensed" w:eastAsia="Roboto Condensed" w:hAnsi="Roboto Condensed"/>
                <w:sz w:val="22"/>
                <w:szCs w:val="22"/>
                <w:rtl w:val="0"/>
              </w:rPr>
              <w:t xml:space="preserve">If you plan to assign the concept document project, this game design document (GDD) should be assigned after that. Note that there’s some duplication in the GDD project in case instructors decide to skip the concept document project. Reference: Chapters 10-11 of </w:t>
            </w:r>
            <w:r w:rsidDel="00000000" w:rsidR="00000000" w:rsidRPr="00000000">
              <w:rPr>
                <w:rFonts w:ascii="Roboto Condensed" w:cs="Roboto Condensed" w:eastAsia="Roboto Condensed" w:hAnsi="Roboto Condensed"/>
                <w:i w:val="1"/>
                <w:sz w:val="22"/>
                <w:szCs w:val="22"/>
                <w:rtl w:val="0"/>
              </w:rPr>
              <w:t xml:space="preserve">Game Development Essentials: An Introduction (4th Edition).</w:t>
            </w:r>
          </w:p>
          <w:p w:rsidR="00000000" w:rsidDel="00000000" w:rsidP="00000000" w:rsidRDefault="00000000" w:rsidRPr="00000000" w14:paraId="00000017">
            <w:pPr>
              <w:rPr>
                <w:rFonts w:ascii="Roboto Condensed" w:cs="Roboto Condensed" w:eastAsia="Roboto Condensed" w:hAnsi="Roboto Condensed"/>
                <w:i w:val="1"/>
                <w:sz w:val="22"/>
                <w:szCs w:val="22"/>
              </w:rPr>
            </w:pPr>
            <w:r w:rsidDel="00000000" w:rsidR="00000000" w:rsidRPr="00000000">
              <w:rPr>
                <w:rtl w:val="0"/>
              </w:rPr>
            </w:r>
          </w:p>
          <w:p w:rsidR="00000000" w:rsidDel="00000000" w:rsidP="00000000" w:rsidRDefault="00000000" w:rsidRPr="00000000" w14:paraId="00000018">
            <w:pPr>
              <w:rPr>
                <w:rFonts w:ascii="Roboto Condensed" w:cs="Roboto Condensed" w:eastAsia="Roboto Condensed" w:hAnsi="Roboto Condensed"/>
                <w:sz w:val="22"/>
                <w:szCs w:val="22"/>
                <w:u w:val="single"/>
              </w:rPr>
            </w:pPr>
            <w:r w:rsidDel="00000000" w:rsidR="00000000" w:rsidRPr="00000000">
              <w:rPr>
                <w:rFonts w:ascii="Roboto Condensed" w:cs="Roboto Condensed" w:eastAsia="Roboto Condensed" w:hAnsi="Roboto Condensed"/>
                <w:sz w:val="22"/>
                <w:szCs w:val="22"/>
                <w:u w:val="single"/>
                <w:rtl w:val="0"/>
              </w:rPr>
              <w:t xml:space="preserve">Production Plan</w:t>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Roboto Condensed" w:cs="Roboto Condensed" w:eastAsia="Roboto Condensed" w:hAnsi="Roboto Condensed"/>
                <w:sz w:val="22"/>
                <w:szCs w:val="22"/>
                <w:rtl w:val="0"/>
              </w:rPr>
              <w:t xml:space="preserve">If you plan to assign the game design document (GDD) project, this production (or project) plan should be assigned after that. Note that there’s some duplication in the production plan project in case instructors decide to skip the concept document or GDD project. Reference: Chapters 10-11 of </w:t>
            </w:r>
            <w:r w:rsidDel="00000000" w:rsidR="00000000" w:rsidRPr="00000000">
              <w:rPr>
                <w:rFonts w:ascii="Roboto Condensed" w:cs="Roboto Condensed" w:eastAsia="Roboto Condensed" w:hAnsi="Roboto Condensed"/>
                <w:i w:val="1"/>
                <w:sz w:val="22"/>
                <w:szCs w:val="22"/>
                <w:rtl w:val="0"/>
              </w:rPr>
              <w:t xml:space="preserve">Game Development Essentials: An Introduction (4th Edition)</w:t>
            </w:r>
            <w:r w:rsidDel="00000000" w:rsidR="00000000" w:rsidRPr="00000000">
              <w:rPr>
                <w:rFonts w:ascii="Roboto Condensed" w:cs="Roboto Condensed" w:eastAsia="Roboto Condensed" w:hAnsi="Roboto Condensed"/>
                <w:sz w:val="22"/>
                <w:szCs w:val="22"/>
                <w:rtl w:val="0"/>
              </w:rPr>
              <w:t xml:space="preserve">.</w:t>
            </w:r>
            <w:r w:rsidDel="00000000" w:rsidR="00000000" w:rsidRPr="00000000">
              <w:rPr>
                <w:rtl w:val="0"/>
              </w:rPr>
            </w:r>
          </w:p>
        </w:tc>
      </w:tr>
      <w:tr>
        <w:trPr>
          <w:cantSplit w:val="0"/>
          <w:trHeight w:val="1515" w:hRule="atLeast"/>
          <w:tblHeader w:val="0"/>
        </w:trPr>
        <w:tc>
          <w:tcPr>
            <w:tcBorders>
              <w:top w:color="000000" w:space="0" w:sz="0" w:val="nil"/>
              <w:left w:color="4fc3cd" w:space="0" w:sz="12" w:val="single"/>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Pr>
              <w:drawing>
                <wp:inline distB="114300" distT="114300" distL="114300" distR="114300">
                  <wp:extent cx="1862138" cy="499903"/>
                  <wp:effectExtent b="0" l="0" r="0" t="0"/>
                  <wp:docPr id="6" name="image1.png"/>
                  <a:graphic>
                    <a:graphicData uri="http://schemas.openxmlformats.org/drawingml/2006/picture">
                      <pic:pic>
                        <pic:nvPicPr>
                          <pic:cNvPr id="0" name="image1.png"/>
                          <pic:cNvPicPr preferRelativeResize="0"/>
                        </pic:nvPicPr>
                        <pic:blipFill>
                          <a:blip r:embed="rId9"/>
                          <a:srcRect b="343" l="0" r="0" t="346"/>
                          <a:stretch>
                            <a:fillRect/>
                          </a:stretch>
                        </pic:blipFill>
                        <pic:spPr>
                          <a:xfrm>
                            <a:off x="0" y="0"/>
                            <a:ext cx="1862138" cy="499903"/>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4fc3cd" w:space="0" w:sz="12" w:val="single"/>
              <w:right w:color="4fc3cd"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1">
            <w:pPr>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widowControl w:val="0"/>
              <w:jc w:val="center"/>
              <w:rPr>
                <w:rFonts w:ascii="Arial" w:cs="Arial" w:eastAsia="Arial" w:hAnsi="Arial"/>
                <w:sz w:val="22"/>
                <w:szCs w:val="22"/>
              </w:rPr>
            </w:pPr>
            <w:r w:rsidDel="00000000" w:rsidR="00000000" w:rsidRPr="00000000">
              <w:rPr>
                <w:rFonts w:ascii="Roboto Condensed" w:cs="Roboto Condensed" w:eastAsia="Roboto Condensed" w:hAnsi="Roboto Condensed"/>
                <w:b w:val="1"/>
                <w:color w:val="4fc3cd"/>
                <w:sz w:val="24"/>
                <w:szCs w:val="24"/>
                <w:rtl w:val="0"/>
              </w:rPr>
              <w:t xml:space="preserve">              </w:t>
            </w:r>
            <w:r w:rsidDel="00000000" w:rsidR="00000000" w:rsidRPr="00000000">
              <w:rPr>
                <w:rFonts w:ascii="Roboto Condensed" w:cs="Roboto Condensed" w:eastAsia="Roboto Condensed" w:hAnsi="Roboto Condensed"/>
                <w:b w:val="1"/>
                <w:color w:val="4fc3cd"/>
                <w:rtl w:val="0"/>
              </w:rPr>
              <w:t xml:space="preserve">       © 2022 Jeannie Novak</w:t>
            </w:r>
            <w:r w:rsidDel="00000000" w:rsidR="00000000" w:rsidRPr="00000000">
              <w:rPr>
                <w:rFonts w:ascii="Roboto Condensed" w:cs="Roboto Condensed" w:eastAsia="Roboto Condensed" w:hAnsi="Roboto Condensed"/>
                <w:b w:val="1"/>
                <w:color w:val="4fc3cd"/>
                <w:sz w:val="24"/>
                <w:szCs w:val="24"/>
                <w:rtl w:val="0"/>
              </w:rPr>
              <w:t xml:space="preserve">               </w:t>
            </w: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23">
      <w:pPr>
        <w:spacing w:line="276" w:lineRule="auto"/>
        <w:rPr>
          <w:rFonts w:ascii="Roboto Condensed" w:cs="Roboto Condensed" w:eastAsia="Roboto Condensed" w:hAnsi="Roboto Condensed"/>
          <w:sz w:val="22"/>
          <w:szCs w:val="22"/>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Roboto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2"/>
      <w:szCs w:val="22"/>
    </w:rPr>
  </w:style>
  <w:style w:type="paragraph" w:styleId="Normal" w:default="1">
    <w:name w:val="Normal"/>
    <w:qFormat w:val="1"/>
    <w:rsid w:val="00E24750"/>
    <w:rPr>
      <w:rFonts w:ascii="Times New Roman" w:cs="Times New Roman" w:eastAsia="Calibri" w:hAnsi="Times New Roman"/>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99"/>
    <w:qFormat w:val="1"/>
    <w:rsid w:val="00E24750"/>
    <w:pPr>
      <w:jc w:val="center"/>
    </w:pPr>
    <w:rPr>
      <w:b w:val="1"/>
      <w:bCs w:val="1"/>
      <w:sz w:val="22"/>
      <w:szCs w:val="24"/>
    </w:rPr>
  </w:style>
  <w:style w:type="character" w:styleId="TitleChar" w:customStyle="1">
    <w:name w:val="Title Char"/>
    <w:basedOn w:val="DefaultParagraphFont"/>
    <w:link w:val="Title"/>
    <w:uiPriority w:val="99"/>
    <w:rsid w:val="00E24750"/>
    <w:rPr>
      <w:rFonts w:ascii="Times New Roman" w:cs="Times New Roman" w:eastAsia="Calibri" w:hAnsi="Times New Roman"/>
      <w:b w:val="1"/>
      <w:bCs w:val="1"/>
      <w:sz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2RTzg0-WA4xT0N7RvssgRA9BVQWjkoR7/view?usp=share_link"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Condensed-regular.ttf"/><Relationship Id="rId2" Type="http://schemas.openxmlformats.org/officeDocument/2006/relationships/font" Target="fonts/RobotoCondensed-bold.ttf"/><Relationship Id="rId3" Type="http://schemas.openxmlformats.org/officeDocument/2006/relationships/font" Target="fonts/RobotoCondensed-italic.ttf"/><Relationship Id="rId4" Type="http://schemas.openxmlformats.org/officeDocument/2006/relationships/font" Target="fonts/Roboto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JDwNirIKkzs8xdxkJ2GfVNFVLw==">CgMxLjA4AHIhMTN6Yi1zODVNNElRcFlPVG0tN0FFekFYU2FPVU1xMnFv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2020-12-21T09:29:00Z</dcterms:created>
  <dc:creator>Jeannie Novak</dc:creator>
</cp:coreProperties>
</file>