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7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0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ASSIGNMENT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ORGANIZATIONAL OVERVIEW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LENGTH/FORMAT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3-4 double-spaced pages of text; additional pages may include images such as company logos, game packaging, and/or screen captures from games.</w:t>
              <w:br w:type="textWrapping"/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2"/>
                <w:szCs w:val="22"/>
                <w:rtl w:val="0"/>
              </w:rPr>
              <w:t xml:space="preserve">CONTENT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: Research and analyze a U.S. or overseas company (developer, publisher, or hardware manufacturer) that is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2"/>
                <w:szCs w:val="22"/>
                <w:rtl w:val="0"/>
              </w:rPr>
              <w:t xml:space="preserve">currently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 involved in the game development industry. Include the following information in your analysis: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Name and description of the company (including a brief history)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Type of company (developer, publisher, or hardware manufacturer)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Game platforms/systems associated with this company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Specific game products and/or services associated with this company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Game genres associated with this company (if applicable)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recent news has involved this company? Has the company experienced any unusual success (or failure) in the marketplace?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How is the company involved with different aspects of the game industry -- including content creation, project management, prototyping, funding, development cycle, testing, manufacturing, marketing, and distribution?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are this company's revenue streams? How does it make money? Does it use a unique business model?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do you think makes this company competitive in the marketplace? Is there anything particularly unique about this company? Who are its major competitors?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What marketing strategies does this company use?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504" w:hanging="504"/>
              <w:jc w:val="both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2"/>
                <w:szCs w:val="22"/>
                <w:rtl w:val="0"/>
              </w:rPr>
              <w:t xml:space="preserve">Are there any game industry issues that could pose a problem for this company? Has the company had to face any recent obstacles?</w:t>
            </w:r>
          </w:p>
          <w:p w:rsidR="00000000" w:rsidDel="00000000" w:rsidP="00000000" w:rsidRDefault="00000000" w:rsidRPr="00000000" w14:paraId="00000016">
            <w:pPr>
              <w:keepLines w:val="1"/>
              <w:ind w:right="165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Lines w:val="1"/>
              <w:ind w:right="165"/>
              <w:jc w:val="center"/>
              <w:rPr>
                <w:rFonts w:ascii="Roboto Condensed" w:cs="Roboto Condensed" w:eastAsia="Roboto Condensed" w:hAnsi="Roboto Condense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862138" cy="499903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5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3">
      <w:pPr>
        <w:jc w:val="left"/>
        <w:rPr>
          <w:rFonts w:ascii="Roboto Condensed" w:cs="Roboto Condensed" w:eastAsia="Roboto Condensed" w:hAnsi="Roboto Condensed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4" w:hanging="504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harChar1">
    <w:name w:val="Char Char1"/>
    <w:next w:val="CharChar1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xsAIfGvdqv1u+jdYPQJgzC1wTw==">CgMxLjA4AHIhMS10NHg4NUZnaG5hc0t6a3Y1dDkyb2hTV1N2WTZfYl9P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2011-09-20T06:10:00Z</dcterms:created>
  <dc:creator>Jeannie Novak</dc:creator>
</cp:coreProperties>
</file>